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CD" w:rsidRDefault="00990E29">
      <w:pPr>
        <w:pBdr>
          <w:top w:val="nil"/>
          <w:left w:val="nil"/>
          <w:bottom w:val="nil"/>
          <w:right w:val="nil"/>
          <w:between w:val="nil"/>
        </w:pBdr>
        <w:ind w:left="79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565042" cy="758571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5042" cy="7585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1ACD" w:rsidRDefault="00BF1AC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A2220C" w:rsidRDefault="00A2220C">
      <w:pPr>
        <w:pStyle w:val="Heading1"/>
        <w:spacing w:before="27" w:line="438" w:lineRule="auto"/>
        <w:ind w:firstLine="2216"/>
        <w:jc w:val="left"/>
      </w:pPr>
      <w:r>
        <w:t xml:space="preserve">          </w:t>
      </w:r>
    </w:p>
    <w:p w:rsidR="00BF1ACD" w:rsidRDefault="00990E29" w:rsidP="00A2220C">
      <w:pPr>
        <w:pStyle w:val="Heading1"/>
        <w:spacing w:before="27" w:line="438" w:lineRule="auto"/>
        <w:ind w:hanging="656"/>
      </w:pPr>
      <w:r>
        <w:t>September 2022/23</w:t>
      </w:r>
    </w:p>
    <w:p w:rsidR="00BF1ACD" w:rsidRDefault="00A2220C" w:rsidP="009941E9">
      <w:pPr>
        <w:spacing w:before="2" w:line="237" w:lineRule="auto"/>
        <w:ind w:right="187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</w:t>
      </w:r>
      <w:r w:rsidR="00990E29">
        <w:rPr>
          <w:b/>
          <w:sz w:val="30"/>
          <w:szCs w:val="30"/>
        </w:rPr>
        <w:t>International -Sixth Form Scholarship</w:t>
      </w:r>
      <w:r w:rsidR="009941E9">
        <w:rPr>
          <w:b/>
          <w:sz w:val="30"/>
          <w:szCs w:val="30"/>
        </w:rPr>
        <w:t xml:space="preserve"> Application </w:t>
      </w:r>
      <w:r w:rsidR="00990E29">
        <w:rPr>
          <w:b/>
          <w:sz w:val="30"/>
          <w:szCs w:val="30"/>
        </w:rPr>
        <w:t>Form</w:t>
      </w:r>
    </w:p>
    <w:p w:rsidR="00BF1ACD" w:rsidRDefault="00990E29" w:rsidP="00A2220C">
      <w:pPr>
        <w:spacing w:before="2" w:line="237" w:lineRule="auto"/>
        <w:ind w:left="2216" w:right="2222"/>
        <w:jc w:val="center"/>
        <w:rPr>
          <w:b/>
          <w:color w:val="000000"/>
          <w:sz w:val="20"/>
          <w:szCs w:val="20"/>
        </w:rPr>
      </w:pPr>
      <w:proofErr w:type="spellStart"/>
      <w:r>
        <w:rPr>
          <w:b/>
          <w:sz w:val="30"/>
          <w:szCs w:val="30"/>
        </w:rPr>
        <w:t>Maddocks</w:t>
      </w:r>
      <w:proofErr w:type="spellEnd"/>
      <w:r>
        <w:rPr>
          <w:b/>
          <w:sz w:val="30"/>
          <w:szCs w:val="30"/>
        </w:rPr>
        <w:t xml:space="preserve"> Academic </w:t>
      </w:r>
      <w:proofErr w:type="gramStart"/>
      <w:r>
        <w:rPr>
          <w:b/>
          <w:sz w:val="30"/>
          <w:szCs w:val="30"/>
        </w:rPr>
        <w:t>A</w:t>
      </w:r>
      <w:proofErr w:type="gramEnd"/>
      <w:r>
        <w:rPr>
          <w:b/>
          <w:sz w:val="30"/>
          <w:szCs w:val="30"/>
        </w:rPr>
        <w:t xml:space="preserve"> Level &amp; IB Scholarship</w:t>
      </w:r>
      <w:bookmarkStart w:id="0" w:name="_GoBack"/>
      <w:bookmarkEnd w:id="0"/>
    </w:p>
    <w:p w:rsidR="00BF1ACD" w:rsidRDefault="00BF1ACD" w:rsidP="00A2220C">
      <w:pPr>
        <w:ind w:left="117" w:right="3013"/>
        <w:jc w:val="center"/>
        <w:rPr>
          <w:sz w:val="26"/>
          <w:szCs w:val="26"/>
        </w:rPr>
      </w:pPr>
    </w:p>
    <w:p w:rsidR="00BF1ACD" w:rsidRDefault="00BF1ACD">
      <w:pPr>
        <w:ind w:left="117" w:right="3013"/>
        <w:rPr>
          <w:sz w:val="26"/>
          <w:szCs w:val="26"/>
        </w:rPr>
      </w:pPr>
    </w:p>
    <w:p w:rsidR="00BF1ACD" w:rsidRDefault="00990E29">
      <w:pPr>
        <w:ind w:left="117" w:right="593"/>
        <w:rPr>
          <w:sz w:val="26"/>
          <w:szCs w:val="26"/>
        </w:rPr>
      </w:pPr>
      <w:r>
        <w:rPr>
          <w:sz w:val="26"/>
          <w:szCs w:val="26"/>
        </w:rPr>
        <w:t>Full Name: ……………………………………………………………………………………………………………………</w:t>
      </w:r>
    </w:p>
    <w:p w:rsidR="00BF1ACD" w:rsidRDefault="00990E29">
      <w:pPr>
        <w:ind w:left="117" w:right="593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block</w:t>
      </w:r>
      <w:proofErr w:type="gramEnd"/>
      <w:r>
        <w:rPr>
          <w:sz w:val="20"/>
          <w:szCs w:val="20"/>
        </w:rPr>
        <w:t xml:space="preserve"> capitals)</w:t>
      </w:r>
    </w:p>
    <w:p w:rsidR="00BF1ACD" w:rsidRDefault="00BF1ACD">
      <w:pPr>
        <w:ind w:left="117" w:right="3013"/>
        <w:rPr>
          <w:sz w:val="26"/>
          <w:szCs w:val="26"/>
        </w:rPr>
      </w:pPr>
    </w:p>
    <w:p w:rsidR="00BF1ACD" w:rsidRDefault="00990E29">
      <w:pPr>
        <w:ind w:left="117" w:right="3013"/>
        <w:rPr>
          <w:sz w:val="28"/>
          <w:szCs w:val="28"/>
        </w:rPr>
      </w:pPr>
      <w:r>
        <w:rPr>
          <w:sz w:val="28"/>
          <w:szCs w:val="28"/>
        </w:rPr>
        <w:t xml:space="preserve">Please tick to indicate which scholarship(s) you wish to apply for: </w:t>
      </w:r>
    </w:p>
    <w:p w:rsidR="00BF1ACD" w:rsidRDefault="00BF1ACD">
      <w:pPr>
        <w:ind w:left="117" w:right="3013"/>
        <w:rPr>
          <w:sz w:val="28"/>
          <w:szCs w:val="28"/>
        </w:rPr>
      </w:pPr>
    </w:p>
    <w:p w:rsidR="00BF1ACD" w:rsidRDefault="00A2220C">
      <w:pPr>
        <w:ind w:left="117" w:right="3013"/>
        <w:rPr>
          <w:sz w:val="28"/>
          <w:szCs w:val="28"/>
        </w:rPr>
      </w:pPr>
      <w:r w:rsidRPr="00A2220C">
        <w:rPr>
          <w:sz w:val="52"/>
          <w:szCs w:val="52"/>
        </w:rPr>
        <w:t xml:space="preserve">    □</w:t>
      </w:r>
      <w:r>
        <w:rPr>
          <w:sz w:val="28"/>
          <w:szCs w:val="28"/>
        </w:rPr>
        <w:t xml:space="preserve">      </w:t>
      </w:r>
      <w:proofErr w:type="spellStart"/>
      <w:r w:rsidR="00990E29">
        <w:rPr>
          <w:sz w:val="28"/>
          <w:szCs w:val="28"/>
        </w:rPr>
        <w:t>Maddocks</w:t>
      </w:r>
      <w:proofErr w:type="spellEnd"/>
      <w:r w:rsidR="00990E29">
        <w:rPr>
          <w:sz w:val="28"/>
          <w:szCs w:val="28"/>
        </w:rPr>
        <w:t xml:space="preserve"> Academic Scholarship (International) </w:t>
      </w:r>
    </w:p>
    <w:p w:rsidR="00BF1ACD" w:rsidRDefault="00BF1ACD">
      <w:pPr>
        <w:spacing w:before="1"/>
        <w:ind w:left="837"/>
        <w:rPr>
          <w:sz w:val="28"/>
          <w:szCs w:val="28"/>
        </w:rPr>
      </w:pPr>
    </w:p>
    <w:p w:rsidR="00BF1ACD" w:rsidRDefault="00A2220C">
      <w:pPr>
        <w:spacing w:before="1"/>
        <w:ind w:left="141"/>
        <w:rPr>
          <w:sz w:val="28"/>
          <w:szCs w:val="28"/>
        </w:rPr>
      </w:pPr>
      <w:r w:rsidRPr="00A2220C">
        <w:rPr>
          <w:sz w:val="52"/>
          <w:szCs w:val="52"/>
        </w:rPr>
        <w:t xml:space="preserve">    □</w:t>
      </w:r>
      <w:r>
        <w:rPr>
          <w:sz w:val="28"/>
          <w:szCs w:val="28"/>
        </w:rPr>
        <w:t xml:space="preserve">      </w:t>
      </w:r>
      <w:proofErr w:type="spellStart"/>
      <w:r w:rsidR="00990E29">
        <w:rPr>
          <w:sz w:val="28"/>
          <w:szCs w:val="28"/>
        </w:rPr>
        <w:t>Maddocks</w:t>
      </w:r>
      <w:proofErr w:type="spellEnd"/>
      <w:r w:rsidR="00990E29">
        <w:rPr>
          <w:sz w:val="28"/>
          <w:szCs w:val="28"/>
        </w:rPr>
        <w:t xml:space="preserve"> International Baccalaureate Academic Scholarship (International) </w:t>
      </w:r>
    </w:p>
    <w:p w:rsidR="00BF1ACD" w:rsidRDefault="00BF1A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F1ACD" w:rsidRDefault="00990E29">
      <w:pPr>
        <w:spacing w:before="195"/>
        <w:ind w:left="120"/>
        <w:rPr>
          <w:b/>
          <w:sz w:val="28"/>
          <w:szCs w:val="28"/>
        </w:rPr>
      </w:pPr>
      <w:r>
        <w:rPr>
          <w:b/>
          <w:sz w:val="28"/>
          <w:szCs w:val="28"/>
        </w:rPr>
        <w:t>Applicant information</w:t>
      </w:r>
    </w:p>
    <w:p w:rsidR="00BF1ACD" w:rsidRDefault="00BF1AC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3"/>
          <w:szCs w:val="23"/>
        </w:rPr>
      </w:pPr>
    </w:p>
    <w:p w:rsidR="00BF1ACD" w:rsidRDefault="00990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1"/>
          <w:tab w:val="left" w:pos="912"/>
        </w:tabs>
        <w:ind w:right="843"/>
        <w:rPr>
          <w:color w:val="000000"/>
        </w:rPr>
      </w:pPr>
      <w:r>
        <w:rPr>
          <w:color w:val="000000"/>
          <w:sz w:val="24"/>
          <w:szCs w:val="24"/>
        </w:rPr>
        <w:t>Please consult the scholarship guide, available on the website, prior to completion of this form</w:t>
      </w:r>
      <w:r>
        <w:rPr>
          <w:sz w:val="24"/>
          <w:szCs w:val="24"/>
        </w:rPr>
        <w:t xml:space="preserve"> </w:t>
      </w:r>
      <w:hyperlink r:id="rId8">
        <w:r>
          <w:rPr>
            <w:color w:val="1155CC"/>
            <w:sz w:val="24"/>
            <w:szCs w:val="24"/>
            <w:u w:val="single"/>
          </w:rPr>
          <w:t>here.</w:t>
        </w:r>
      </w:hyperlink>
    </w:p>
    <w:p w:rsidR="00BF1ACD" w:rsidRDefault="00BF1ACD">
      <w:pPr>
        <w:pBdr>
          <w:top w:val="nil"/>
          <w:left w:val="nil"/>
          <w:bottom w:val="nil"/>
          <w:right w:val="nil"/>
          <w:between w:val="nil"/>
        </w:pBdr>
        <w:tabs>
          <w:tab w:val="left" w:pos="911"/>
          <w:tab w:val="left" w:pos="912"/>
        </w:tabs>
        <w:ind w:left="912" w:right="843"/>
        <w:rPr>
          <w:sz w:val="24"/>
          <w:szCs w:val="24"/>
        </w:rPr>
      </w:pPr>
    </w:p>
    <w:p w:rsidR="00BF1ACD" w:rsidRDefault="00990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1"/>
          <w:tab w:val="left" w:pos="912"/>
        </w:tabs>
        <w:ind w:right="843"/>
        <w:rPr>
          <w:color w:val="000000"/>
        </w:rPr>
      </w:pPr>
      <w:r>
        <w:rPr>
          <w:color w:val="000000"/>
          <w:sz w:val="24"/>
          <w:szCs w:val="24"/>
        </w:rPr>
        <w:t xml:space="preserve">Completed scholarship application forms should be </w:t>
      </w:r>
      <w:r>
        <w:rPr>
          <w:sz w:val="24"/>
          <w:szCs w:val="24"/>
        </w:rPr>
        <w:t>submit</w:t>
      </w:r>
      <w:r>
        <w:rPr>
          <w:sz w:val="24"/>
          <w:szCs w:val="24"/>
        </w:rPr>
        <w:t xml:space="preserve">ted with all supporting documents / </w:t>
      </w:r>
      <w:r w:rsidR="00A2220C">
        <w:rPr>
          <w:sz w:val="24"/>
          <w:szCs w:val="24"/>
        </w:rPr>
        <w:t>portfolios</w:t>
      </w:r>
      <w:r>
        <w:rPr>
          <w:sz w:val="24"/>
          <w:szCs w:val="24"/>
        </w:rPr>
        <w:t xml:space="preserve"> and videos to </w:t>
      </w:r>
      <w:hyperlink r:id="rId9">
        <w:r>
          <w:rPr>
            <w:color w:val="1155CC"/>
            <w:sz w:val="24"/>
            <w:szCs w:val="24"/>
            <w:u w:val="single"/>
          </w:rPr>
          <w:t>admissions@stephenperse.com</w:t>
        </w:r>
      </w:hyperlink>
      <w:r>
        <w:rPr>
          <w:sz w:val="24"/>
          <w:szCs w:val="24"/>
        </w:rPr>
        <w:t xml:space="preserve"> by </w:t>
      </w:r>
      <w:r>
        <w:rPr>
          <w:b/>
          <w:color w:val="000000"/>
          <w:sz w:val="24"/>
          <w:szCs w:val="24"/>
        </w:rPr>
        <w:t>Monday 2</w:t>
      </w: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October 202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deadline</w:t>
      </w:r>
      <w:r>
        <w:rPr>
          <w:color w:val="000000"/>
          <w:sz w:val="24"/>
          <w:szCs w:val="24"/>
        </w:rPr>
        <w:t>.</w:t>
      </w:r>
    </w:p>
    <w:p w:rsidR="00BF1ACD" w:rsidRDefault="00BF1AC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3"/>
          <w:szCs w:val="23"/>
        </w:rPr>
      </w:pPr>
    </w:p>
    <w:p w:rsidR="00BF1ACD" w:rsidRDefault="00990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  <w:tab w:val="left" w:pos="838"/>
        </w:tabs>
        <w:spacing w:before="1"/>
        <w:ind w:left="837" w:right="322" w:hanging="358"/>
        <w:rPr>
          <w:color w:val="000000"/>
        </w:rPr>
      </w:pPr>
      <w:r>
        <w:rPr>
          <w:color w:val="000000"/>
          <w:sz w:val="24"/>
          <w:szCs w:val="24"/>
        </w:rPr>
        <w:t>On receipt of the completed forms the admissions office will contact the Head of the external applicant’s current school, who will be asked to complete a confidential school reference. External applicants must meet the academic requirements for entry to th</w:t>
      </w:r>
      <w:r>
        <w:rPr>
          <w:color w:val="000000"/>
          <w:sz w:val="24"/>
          <w:szCs w:val="24"/>
        </w:rPr>
        <w:t xml:space="preserve">e </w:t>
      </w:r>
      <w:r>
        <w:rPr>
          <w:sz w:val="24"/>
          <w:szCs w:val="24"/>
        </w:rPr>
        <w:t xml:space="preserve">Sixth Form. </w:t>
      </w:r>
    </w:p>
    <w:p w:rsidR="00BF1ACD" w:rsidRDefault="00BF1AC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:rsidR="00BF1ACD" w:rsidRDefault="00BF1ACD">
      <w:pPr>
        <w:pBdr>
          <w:top w:val="nil"/>
          <w:left w:val="nil"/>
          <w:bottom w:val="nil"/>
          <w:right w:val="nil"/>
          <w:between w:val="nil"/>
        </w:pBdr>
        <w:tabs>
          <w:tab w:val="left" w:pos="837"/>
          <w:tab w:val="left" w:pos="838"/>
        </w:tabs>
        <w:spacing w:line="242" w:lineRule="auto"/>
        <w:ind w:left="912" w:right="299"/>
        <w:rPr>
          <w:sz w:val="24"/>
          <w:szCs w:val="24"/>
        </w:rPr>
        <w:sectPr w:rsidR="00BF1ACD">
          <w:footerReference w:type="default" r:id="rId10"/>
          <w:pgSz w:w="11920" w:h="16850"/>
          <w:pgMar w:top="400" w:right="620" w:bottom="1380" w:left="780" w:header="360" w:footer="1191" w:gutter="0"/>
          <w:pgNumType w:start="1"/>
          <w:cols w:space="720"/>
        </w:sectPr>
      </w:pPr>
    </w:p>
    <w:p w:rsidR="00BF1ACD" w:rsidRDefault="00BF1A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"/>
        <w:tblW w:w="10006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6"/>
      </w:tblGrid>
      <w:tr w:rsidR="00BF1ACD">
        <w:trPr>
          <w:trHeight w:val="2361"/>
        </w:trPr>
        <w:tc>
          <w:tcPr>
            <w:tcW w:w="10006" w:type="dxa"/>
          </w:tcPr>
          <w:p w:rsidR="00BF1ACD" w:rsidRDefault="0099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 xml:space="preserve">Please provide details of the subjects you are studying </w:t>
            </w:r>
            <w:proofErr w:type="gramStart"/>
            <w:r>
              <w:rPr>
                <w:color w:val="000000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/GCSE) or equivalent and also </w:t>
            </w:r>
            <w:r>
              <w:rPr>
                <w:color w:val="000000"/>
                <w:sz w:val="24"/>
                <w:szCs w:val="24"/>
              </w:rPr>
              <w:t>provide details of (I)GCSEs you have already taken and the actual grades awarded.</w:t>
            </w:r>
          </w:p>
        </w:tc>
      </w:tr>
      <w:tr w:rsidR="00BF1ACD">
        <w:trPr>
          <w:trHeight w:val="5802"/>
        </w:trPr>
        <w:tc>
          <w:tcPr>
            <w:tcW w:w="10006" w:type="dxa"/>
          </w:tcPr>
          <w:p w:rsidR="00BF1ACD" w:rsidRDefault="0099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72" w:lineRule="auto"/>
              <w:ind w:left="832" w:right="1153" w:hanging="7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Proposed course at Sixth Form with brief reasons for your choice (tick 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color w:val="000000"/>
                <w:sz w:val="24"/>
                <w:szCs w:val="24"/>
              </w:rPr>
              <w:t xml:space="preserve">appropriate): </w:t>
            </w:r>
          </w:p>
          <w:p w:rsidR="00BF1ACD" w:rsidRDefault="0099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72" w:lineRule="auto"/>
              <w:ind w:left="832" w:right="1153" w:hanging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A levels</w:t>
            </w:r>
          </w:p>
          <w:p w:rsidR="00BF1ACD" w:rsidRDefault="0099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72" w:lineRule="auto"/>
              <w:ind w:right="11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International Baccalaureate Diploma (IB)</w:t>
            </w:r>
          </w:p>
          <w:p w:rsidR="00BF1ACD" w:rsidRDefault="00BF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F1ACD" w:rsidRDefault="00BF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F1ACD" w:rsidRDefault="00BF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F1ACD" w:rsidRDefault="00BF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F1ACD" w:rsidRDefault="0099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383" w:right="1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Subject choices (please refer to the course descriptions available at </w:t>
            </w:r>
            <w:hyperlink r:id="rId11">
              <w:r>
                <w:rPr>
                  <w:color w:val="0000FF"/>
                  <w:sz w:val="24"/>
                  <w:szCs w:val="24"/>
                  <w:u w:val="single"/>
                </w:rPr>
                <w:t>www.sixthform.stephenperse.com/a-levels</w:t>
              </w:r>
            </w:hyperlink>
            <w:hyperlink r:id="rId12">
              <w:r>
                <w:rPr>
                  <w:color w:val="0000FF"/>
                  <w:sz w:val="24"/>
                  <w:szCs w:val="24"/>
                </w:rPr>
                <w:t xml:space="preserve"> </w:t>
              </w:r>
            </w:hyperlink>
            <w:r>
              <w:rPr>
                <w:color w:val="000000"/>
                <w:sz w:val="24"/>
                <w:szCs w:val="24"/>
              </w:rPr>
              <w:t xml:space="preserve">and </w:t>
            </w:r>
            <w:hyperlink r:id="rId13">
              <w:r>
                <w:rPr>
                  <w:color w:val="0000FF"/>
                  <w:sz w:val="24"/>
                  <w:szCs w:val="24"/>
                  <w:u w:val="single"/>
                </w:rPr>
                <w:t>www.sixthform.stephenperse.com/ib</w:t>
              </w:r>
            </w:hyperlink>
            <w:hyperlink r:id="rId14">
              <w:r>
                <w:rPr>
                  <w:color w:val="000000"/>
                  <w:sz w:val="24"/>
                  <w:szCs w:val="24"/>
                </w:rPr>
                <w:t>):</w:t>
              </w:r>
            </w:hyperlink>
          </w:p>
          <w:p w:rsidR="00BF1ACD" w:rsidRDefault="00BF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F1ACD" w:rsidRDefault="00BF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F1ACD" w:rsidRDefault="00BF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F1ACD" w:rsidRDefault="00BF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18"/>
                <w:szCs w:val="18"/>
              </w:rPr>
            </w:pPr>
          </w:p>
          <w:p w:rsidR="00BF1ACD" w:rsidRDefault="0099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Reasons for your subject choices:</w:t>
            </w:r>
          </w:p>
        </w:tc>
      </w:tr>
      <w:tr w:rsidR="00BF1ACD">
        <w:trPr>
          <w:trHeight w:val="5601"/>
        </w:trPr>
        <w:tc>
          <w:tcPr>
            <w:tcW w:w="10006" w:type="dxa"/>
          </w:tcPr>
          <w:p w:rsidR="00BF1ACD" w:rsidRDefault="0099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160" w:right="7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Please indicate up to two subjects in which you wish to be considered for a scholarship. You will be required to submit an academic sample of work for each of your chosen subject areas* (e.g. an essay, a piece of research). Work may include assignments com</w:t>
            </w:r>
            <w:r>
              <w:rPr>
                <w:sz w:val="24"/>
                <w:szCs w:val="24"/>
              </w:rPr>
              <w:t xml:space="preserve">pleted in or for your current school. Each piece of work submitted should be no more than 1000 words (excluding titles, quotations, bibliographies and footnotes). </w:t>
            </w:r>
            <w:r>
              <w:rPr>
                <w:sz w:val="24"/>
                <w:szCs w:val="24"/>
                <w:u w:val="single"/>
              </w:rPr>
              <w:t>All pieces of work submitted must be your own original work.</w:t>
            </w:r>
            <w:r>
              <w:rPr>
                <w:sz w:val="24"/>
                <w:szCs w:val="24"/>
              </w:rPr>
              <w:t xml:space="preserve"> Essays may be typed or handwritt</w:t>
            </w:r>
            <w:r>
              <w:rPr>
                <w:sz w:val="24"/>
                <w:szCs w:val="24"/>
              </w:rPr>
              <w:t xml:space="preserve">en.  Following submission of your work, you may be interviewed by a subject specialist. </w:t>
            </w:r>
            <w:r>
              <w:rPr>
                <w:b/>
                <w:sz w:val="24"/>
                <w:szCs w:val="24"/>
              </w:rPr>
              <w:t>NOTE:</w:t>
            </w:r>
            <w:r>
              <w:rPr>
                <w:sz w:val="24"/>
                <w:szCs w:val="24"/>
              </w:rPr>
              <w:t xml:space="preserve"> ON</w:t>
            </w:r>
            <w:r>
              <w:rPr>
                <w:color w:val="000000"/>
                <w:sz w:val="24"/>
                <w:szCs w:val="24"/>
              </w:rPr>
              <w:t>LY CHOOSE SUBJECTS YOU ARE CURRENTLY STUDYING</w:t>
            </w:r>
          </w:p>
          <w:p w:rsidR="00BF1ACD" w:rsidRDefault="0099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General language note: please do not select a Modern Foreign Language Scholarship if it is your native languag</w:t>
            </w:r>
            <w:r>
              <w:rPr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BF1ACD" w:rsidRDefault="00BF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BF1ACD" w:rsidRDefault="0099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*Maths Scholarship: For Maths only, rather than submitting a sample of work, candidates are required to suggest three Maths topics for discussion in their scholarship application form, which may include areas formally studied in your current school.  Cand</w:t>
            </w:r>
            <w:r>
              <w:rPr>
                <w:sz w:val="20"/>
                <w:szCs w:val="20"/>
              </w:rPr>
              <w:t>idates should be prepared to discuss and/or explore these topics as part of the interview process.</w:t>
            </w:r>
          </w:p>
          <w:p w:rsidR="00BF1ACD" w:rsidRDefault="00BF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BF1ACD" w:rsidRDefault="00BF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BF1ACD" w:rsidRDefault="00BF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BF1ACD" w:rsidRDefault="00BF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BF1ACD" w:rsidRDefault="00BF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1"/>
              <w:rPr>
                <w:sz w:val="20"/>
                <w:szCs w:val="20"/>
              </w:rPr>
            </w:pPr>
          </w:p>
          <w:p w:rsidR="00BF1ACD" w:rsidRDefault="00BF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1"/>
              <w:rPr>
                <w:sz w:val="20"/>
                <w:szCs w:val="20"/>
              </w:rPr>
            </w:pPr>
          </w:p>
          <w:p w:rsidR="00BF1ACD" w:rsidRDefault="00BF1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1"/>
              <w:rPr>
                <w:sz w:val="20"/>
                <w:szCs w:val="20"/>
              </w:rPr>
            </w:pPr>
          </w:p>
          <w:p w:rsidR="00BF1ACD" w:rsidRDefault="0099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2826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>
                      <wp:extent cx="251459" cy="9525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59" cy="9525"/>
                                <a:chOff x="5220271" y="3775238"/>
                                <a:chExt cx="251459" cy="9525"/>
                              </a:xfrm>
                            </wpg:grpSpPr>
                            <wpg:grpSp>
                              <wpg:cNvPr id="3" name="Group 3"/>
                              <wpg:cNvGrpSpPr/>
                              <wpg:grpSpPr>
                                <a:xfrm>
                                  <a:off x="5220271" y="3775238"/>
                                  <a:ext cx="251459" cy="9525"/>
                                  <a:chOff x="0" y="0"/>
                                  <a:chExt cx="251459" cy="9525"/>
                                </a:xfrm>
                              </wpg:grpSpPr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0" y="0"/>
                                    <a:ext cx="25145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F1ACD" w:rsidRDefault="00BF1AC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" name="Straight Arrow Connector 5"/>
                                <wps:cNvCnPr/>
                                <wps:spPr>
                                  <a:xfrm>
                                    <a:off x="0" y="4445"/>
                                    <a:ext cx="251459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51459" cy="9525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1459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BF1ACD" w:rsidRDefault="0099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41" w:right="3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*</w:t>
            </w:r>
            <w:r>
              <w:rPr>
                <w:b/>
                <w:color w:val="000000"/>
                <w:sz w:val="24"/>
                <w:szCs w:val="24"/>
              </w:rPr>
              <w:t>NOTE</w:t>
            </w:r>
            <w:r>
              <w:rPr>
                <w:color w:val="000000"/>
                <w:sz w:val="24"/>
                <w:szCs w:val="24"/>
              </w:rPr>
              <w:t>: Applicants for the IB route scholarship must submit answers in contrasting disciplines e.g. 1 science and 1 language, 1 language and 1 humanities subject. Please bear this in mind when nominating your 4 subject choices.</w:t>
            </w:r>
          </w:p>
        </w:tc>
      </w:tr>
    </w:tbl>
    <w:p w:rsidR="00BF1ACD" w:rsidRDefault="00BF1ACD">
      <w:pPr>
        <w:rPr>
          <w:sz w:val="2"/>
          <w:szCs w:val="2"/>
        </w:rPr>
      </w:pPr>
    </w:p>
    <w:p w:rsidR="00BF1ACD" w:rsidRDefault="00BF1ACD">
      <w:pPr>
        <w:rPr>
          <w:sz w:val="2"/>
          <w:szCs w:val="2"/>
        </w:rPr>
        <w:sectPr w:rsidR="00BF1ACD">
          <w:pgSz w:w="11920" w:h="16850"/>
          <w:pgMar w:top="960" w:right="620" w:bottom="1380" w:left="780" w:header="0" w:footer="1191" w:gutter="0"/>
          <w:cols w:space="720"/>
        </w:sectPr>
      </w:pPr>
    </w:p>
    <w:p w:rsidR="00BF1ACD" w:rsidRDefault="00BF1A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0"/>
        <w:tblW w:w="10006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6"/>
      </w:tblGrid>
      <w:tr w:rsidR="00BF1ACD">
        <w:trPr>
          <w:trHeight w:val="3222"/>
        </w:trPr>
        <w:tc>
          <w:tcPr>
            <w:tcW w:w="10006" w:type="dxa"/>
          </w:tcPr>
          <w:p w:rsidR="00BF1ACD" w:rsidRDefault="0099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Please describe briefly your extra-curricular activities, interests and achievements:</w:t>
            </w:r>
          </w:p>
        </w:tc>
      </w:tr>
      <w:tr w:rsidR="00BF1ACD">
        <w:trPr>
          <w:trHeight w:val="3784"/>
        </w:trPr>
        <w:tc>
          <w:tcPr>
            <w:tcW w:w="10006" w:type="dxa"/>
          </w:tcPr>
          <w:p w:rsidR="00BF1ACD" w:rsidRDefault="0099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What contribution do you think you could make to the Stephen </w:t>
            </w:r>
            <w:proofErr w:type="spellStart"/>
            <w:r>
              <w:rPr>
                <w:color w:val="000000"/>
                <w:sz w:val="24"/>
                <w:szCs w:val="24"/>
              </w:rPr>
              <w:t>Perse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Sixth Form?</w:t>
            </w:r>
          </w:p>
        </w:tc>
      </w:tr>
      <w:tr w:rsidR="00BF1ACD">
        <w:trPr>
          <w:trHeight w:val="2757"/>
        </w:trPr>
        <w:tc>
          <w:tcPr>
            <w:tcW w:w="10006" w:type="dxa"/>
          </w:tcPr>
          <w:p w:rsidR="00BF1ACD" w:rsidRDefault="0099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2" w:right="486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Please provide details in this space of any identified special educational needs, e.g. extra time allowance awarded on the basis of an Educational Psychologist’s report. A copy of the report should be attached to this form.</w:t>
            </w:r>
          </w:p>
        </w:tc>
      </w:tr>
    </w:tbl>
    <w:p w:rsidR="00BF1ACD" w:rsidRDefault="00BF1A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F1ACD" w:rsidRDefault="00BF1ACD">
      <w:pPr>
        <w:pBdr>
          <w:top w:val="nil"/>
          <w:left w:val="nil"/>
          <w:bottom w:val="nil"/>
          <w:right w:val="nil"/>
          <w:between w:val="nil"/>
        </w:pBdr>
        <w:tabs>
          <w:tab w:val="left" w:pos="10147"/>
        </w:tabs>
        <w:spacing w:before="51"/>
        <w:rPr>
          <w:sz w:val="24"/>
          <w:szCs w:val="24"/>
        </w:rPr>
      </w:pPr>
    </w:p>
    <w:p w:rsidR="00BF1ACD" w:rsidRDefault="00990E29">
      <w:pPr>
        <w:pBdr>
          <w:top w:val="nil"/>
          <w:left w:val="nil"/>
          <w:bottom w:val="nil"/>
          <w:right w:val="nil"/>
          <w:between w:val="nil"/>
        </w:pBdr>
        <w:tabs>
          <w:tab w:val="left" w:pos="10231"/>
        </w:tabs>
        <w:spacing w:before="51"/>
        <w:ind w:left="120"/>
        <w:rPr>
          <w:sz w:val="24"/>
          <w:szCs w:val="24"/>
        </w:rPr>
      </w:pPr>
      <w:r>
        <w:rPr>
          <w:sz w:val="24"/>
          <w:szCs w:val="24"/>
        </w:rPr>
        <w:t>Signed by student: ………………………………………………………………………  Date: ………………………………………</w:t>
      </w:r>
    </w:p>
    <w:p w:rsidR="00BF1ACD" w:rsidRDefault="00BF1ACD">
      <w:pPr>
        <w:pBdr>
          <w:top w:val="nil"/>
          <w:left w:val="nil"/>
          <w:bottom w:val="nil"/>
          <w:right w:val="nil"/>
          <w:between w:val="nil"/>
        </w:pBdr>
        <w:tabs>
          <w:tab w:val="left" w:pos="10231"/>
        </w:tabs>
        <w:spacing w:before="51"/>
        <w:ind w:left="120"/>
        <w:rPr>
          <w:sz w:val="24"/>
          <w:szCs w:val="24"/>
        </w:rPr>
      </w:pPr>
    </w:p>
    <w:p w:rsidR="00BF1ACD" w:rsidRDefault="00990E29">
      <w:pPr>
        <w:pBdr>
          <w:top w:val="nil"/>
          <w:left w:val="nil"/>
          <w:bottom w:val="nil"/>
          <w:right w:val="nil"/>
          <w:between w:val="nil"/>
        </w:pBdr>
        <w:tabs>
          <w:tab w:val="left" w:pos="10231"/>
        </w:tabs>
        <w:spacing w:before="51"/>
        <w:ind w:left="120"/>
        <w:rPr>
          <w:sz w:val="24"/>
          <w:szCs w:val="24"/>
        </w:rPr>
      </w:pPr>
      <w:r>
        <w:rPr>
          <w:sz w:val="24"/>
          <w:szCs w:val="24"/>
        </w:rPr>
        <w:t>Signed by parent / legal guardian: ………………………………………………  Date: ………………………………………</w:t>
      </w:r>
    </w:p>
    <w:p w:rsidR="00BF1ACD" w:rsidRDefault="00BF1ACD">
      <w:pPr>
        <w:pBdr>
          <w:top w:val="nil"/>
          <w:left w:val="nil"/>
          <w:bottom w:val="nil"/>
          <w:right w:val="nil"/>
          <w:between w:val="nil"/>
        </w:pBdr>
        <w:tabs>
          <w:tab w:val="left" w:pos="10231"/>
        </w:tabs>
        <w:spacing w:before="51"/>
        <w:ind w:left="120"/>
        <w:rPr>
          <w:sz w:val="24"/>
          <w:szCs w:val="24"/>
        </w:rPr>
      </w:pPr>
    </w:p>
    <w:p w:rsidR="00BF1ACD" w:rsidRDefault="00BF1ACD">
      <w:pPr>
        <w:pBdr>
          <w:top w:val="nil"/>
          <w:left w:val="nil"/>
          <w:bottom w:val="nil"/>
          <w:right w:val="nil"/>
          <w:between w:val="nil"/>
        </w:pBdr>
        <w:tabs>
          <w:tab w:val="left" w:pos="10231"/>
        </w:tabs>
        <w:spacing w:before="51"/>
        <w:rPr>
          <w:sz w:val="24"/>
          <w:szCs w:val="24"/>
        </w:rPr>
      </w:pPr>
    </w:p>
    <w:p w:rsidR="00BF1ACD" w:rsidRDefault="00990E29">
      <w:pPr>
        <w:pBdr>
          <w:top w:val="nil"/>
          <w:left w:val="nil"/>
          <w:bottom w:val="nil"/>
          <w:right w:val="nil"/>
          <w:between w:val="nil"/>
        </w:pBdr>
        <w:tabs>
          <w:tab w:val="left" w:pos="10231"/>
        </w:tabs>
        <w:spacing w:before="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Scholarship forms and all supporting documents must be submitted to:</w:t>
      </w:r>
    </w:p>
    <w:p w:rsidR="00BF1ACD" w:rsidRDefault="00990E29">
      <w:pPr>
        <w:pBdr>
          <w:top w:val="nil"/>
          <w:left w:val="nil"/>
          <w:bottom w:val="nil"/>
          <w:right w:val="nil"/>
          <w:between w:val="nil"/>
        </w:pBdr>
        <w:tabs>
          <w:tab w:val="left" w:pos="10231"/>
        </w:tabs>
        <w:spacing w:before="51"/>
        <w:jc w:val="center"/>
        <w:rPr>
          <w:sz w:val="24"/>
          <w:szCs w:val="24"/>
        </w:rPr>
      </w:pPr>
      <w:hyperlink r:id="rId16">
        <w:r>
          <w:rPr>
            <w:color w:val="1155CC"/>
            <w:sz w:val="24"/>
            <w:szCs w:val="24"/>
            <w:u w:val="single"/>
          </w:rPr>
          <w:t>admissions@stephenperse.com</w:t>
        </w:r>
      </w:hyperlink>
    </w:p>
    <w:p w:rsidR="00BF1ACD" w:rsidRDefault="00990E29">
      <w:pPr>
        <w:pBdr>
          <w:top w:val="nil"/>
          <w:left w:val="nil"/>
          <w:bottom w:val="nil"/>
          <w:right w:val="nil"/>
          <w:between w:val="nil"/>
        </w:pBdr>
        <w:tabs>
          <w:tab w:val="left" w:pos="10231"/>
        </w:tabs>
        <w:spacing w:before="51"/>
        <w:jc w:val="center"/>
        <w:rPr>
          <w:sz w:val="24"/>
          <w:szCs w:val="24"/>
        </w:rPr>
      </w:pPr>
      <w:r>
        <w:rPr>
          <w:sz w:val="24"/>
          <w:szCs w:val="24"/>
        </w:rPr>
        <w:t>Should you have any questions please c</w:t>
      </w:r>
      <w:r w:rsidR="00A2220C">
        <w:rPr>
          <w:sz w:val="24"/>
          <w:szCs w:val="24"/>
        </w:rPr>
        <w:t>ontact our Admissions Registrar, Mrs Helen Roberts on email at the above email address or on telephone number: +44 (0)1223 454762</w:t>
      </w:r>
    </w:p>
    <w:p w:rsidR="00BF1ACD" w:rsidRDefault="00BF1ACD">
      <w:pPr>
        <w:pBdr>
          <w:top w:val="nil"/>
          <w:left w:val="nil"/>
          <w:bottom w:val="nil"/>
          <w:right w:val="nil"/>
          <w:between w:val="nil"/>
        </w:pBdr>
        <w:tabs>
          <w:tab w:val="left" w:pos="10231"/>
        </w:tabs>
        <w:spacing w:before="51"/>
        <w:jc w:val="center"/>
        <w:rPr>
          <w:sz w:val="24"/>
          <w:szCs w:val="24"/>
        </w:rPr>
      </w:pPr>
    </w:p>
    <w:p w:rsidR="00BF1ACD" w:rsidRDefault="00BF1ACD">
      <w:pPr>
        <w:pBdr>
          <w:top w:val="nil"/>
          <w:left w:val="nil"/>
          <w:bottom w:val="nil"/>
          <w:right w:val="nil"/>
          <w:between w:val="nil"/>
        </w:pBdr>
        <w:tabs>
          <w:tab w:val="left" w:pos="10231"/>
        </w:tabs>
        <w:spacing w:before="51"/>
        <w:rPr>
          <w:sz w:val="24"/>
          <w:szCs w:val="24"/>
        </w:rPr>
      </w:pPr>
    </w:p>
    <w:sectPr w:rsidR="00BF1ACD">
      <w:pgSz w:w="11920" w:h="16850"/>
      <w:pgMar w:top="960" w:right="620" w:bottom="1460" w:left="780" w:header="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E29" w:rsidRDefault="00990E29">
      <w:r>
        <w:separator/>
      </w:r>
    </w:p>
  </w:endnote>
  <w:endnote w:type="continuationSeparator" w:id="0">
    <w:p w:rsidR="00990E29" w:rsidRDefault="0099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CD" w:rsidRDefault="00BF1AC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E29" w:rsidRDefault="00990E29">
      <w:r>
        <w:separator/>
      </w:r>
    </w:p>
  </w:footnote>
  <w:footnote w:type="continuationSeparator" w:id="0">
    <w:p w:rsidR="00990E29" w:rsidRDefault="0099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7C95"/>
    <w:multiLevelType w:val="multilevel"/>
    <w:tmpl w:val="47E21F5C"/>
    <w:lvl w:ilvl="0">
      <w:numFmt w:val="bullet"/>
      <w:lvlText w:val="●"/>
      <w:lvlJc w:val="left"/>
      <w:pPr>
        <w:ind w:left="91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879" w:hanging="360"/>
      </w:pPr>
    </w:lvl>
    <w:lvl w:ilvl="2">
      <w:numFmt w:val="bullet"/>
      <w:lvlText w:val="•"/>
      <w:lvlJc w:val="left"/>
      <w:pPr>
        <w:ind w:left="2838" w:hanging="360"/>
      </w:pPr>
    </w:lvl>
    <w:lvl w:ilvl="3">
      <w:numFmt w:val="bullet"/>
      <w:lvlText w:val="•"/>
      <w:lvlJc w:val="left"/>
      <w:pPr>
        <w:ind w:left="3797" w:hanging="360"/>
      </w:pPr>
    </w:lvl>
    <w:lvl w:ilvl="4">
      <w:numFmt w:val="bullet"/>
      <w:lvlText w:val="•"/>
      <w:lvlJc w:val="left"/>
      <w:pPr>
        <w:ind w:left="4756" w:hanging="360"/>
      </w:pPr>
    </w:lvl>
    <w:lvl w:ilvl="5">
      <w:numFmt w:val="bullet"/>
      <w:lvlText w:val="•"/>
      <w:lvlJc w:val="left"/>
      <w:pPr>
        <w:ind w:left="5715" w:hanging="360"/>
      </w:pPr>
    </w:lvl>
    <w:lvl w:ilvl="6">
      <w:numFmt w:val="bullet"/>
      <w:lvlText w:val="•"/>
      <w:lvlJc w:val="left"/>
      <w:pPr>
        <w:ind w:left="6674" w:hanging="360"/>
      </w:pPr>
    </w:lvl>
    <w:lvl w:ilvl="7">
      <w:numFmt w:val="bullet"/>
      <w:lvlText w:val="•"/>
      <w:lvlJc w:val="left"/>
      <w:pPr>
        <w:ind w:left="7633" w:hanging="360"/>
      </w:pPr>
    </w:lvl>
    <w:lvl w:ilvl="8">
      <w:numFmt w:val="bullet"/>
      <w:lvlText w:val="•"/>
      <w:lvlJc w:val="left"/>
      <w:pPr>
        <w:ind w:left="85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CD"/>
    <w:rsid w:val="00990E29"/>
    <w:rsid w:val="009941E9"/>
    <w:rsid w:val="00A2220C"/>
    <w:rsid w:val="00BF1ACD"/>
    <w:rsid w:val="00C0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C994"/>
  <w15:docId w15:val="{D99F359E-EDB6-45D1-B675-F0929937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"/>
      <w:ind w:left="2216" w:right="2221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44"/>
      <w:ind w:left="12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phenperse.com/page/?title=International+scholarships&amp;pid=1607" TargetMode="External"/><Relationship Id="rId13" Type="http://schemas.openxmlformats.org/officeDocument/2006/relationships/hyperlink" Target="http://www.sixthform.stephenperse.com/ib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sixthform.stephenperse.com/a-level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dmissions@stephenpers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xthform.stephenperse.com/a-level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ssions@stephenperse.com" TargetMode="External"/><Relationship Id="rId14" Type="http://schemas.openxmlformats.org/officeDocument/2006/relationships/hyperlink" Target="http://www.sixthform.stephenperse.com/ib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Perse Foundation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Roberts</dc:creator>
  <cp:lastModifiedBy>Helen Roberts</cp:lastModifiedBy>
  <cp:revision>3</cp:revision>
  <dcterms:created xsi:type="dcterms:W3CDTF">2021-05-06T11:53:00Z</dcterms:created>
  <dcterms:modified xsi:type="dcterms:W3CDTF">2021-05-06T11:54:00Z</dcterms:modified>
</cp:coreProperties>
</file>